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default" w:ascii="Times New Roman" w:hAnsi="Times New Roman" w:eastAsia="宋体" w:cs="Times New Roman"/>
          <w:b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江西省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eastAsia="zh-CN"/>
        </w:rPr>
        <w:t>202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</w:rPr>
        <w:t>年度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考试录用公务员专业条件设置指导目录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lang w:eastAsia="zh-CN"/>
        </w:rPr>
        <w:t>（摘录）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</w:rPr>
      </w:pPr>
    </w:p>
    <w:p>
      <w:pPr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说明：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一、本目录中的专业来源于教育部制定的研究生、本科和专科专业目录，并参考了江西省各主要高校近年来专业设置以及调整情况。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二、本目录中的分类是按照公务员招录职位需求进行归类的，与教育学科分类没有直接对应关系。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三、本目录由省公务员主管部门负责解释。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76" w:hRule="atLeast"/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25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法学、知识产权、监狱学、知识产权法、国际法、国际经济法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  <w:t>会计与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1"/>
                <w:szCs w:val="21"/>
              </w:rPr>
              <w:t>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zI4YTM3NzlmMDdkYWQ5NmE3ZTY4YzYwYzg0OTgifQ=="/>
  </w:docVars>
  <w:rsids>
    <w:rsidRoot w:val="20D34323"/>
    <w:rsid w:val="20D3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2023-10-16T02:12:00Z</dcterms:created>
  <dc:creator>刘樟平</dc:creator>
  <cp:lastModifiedBy>刘樟平</cp:lastModifiedBy>
  <dcterms:modified xsi:type="dcterms:W3CDTF">2023-10-16T02:13:14Z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75AD24AEC2F34E45A6A556339E1AF767_11</vt:lpwstr>
  </property>
</Properties>
</file>