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28"/>
          <w:szCs w:val="36"/>
          <w:lang w:eastAsia="zh-CN"/>
        </w:rPr>
      </w:pPr>
      <w:bookmarkStart w:id="0" w:name="_GoBack"/>
      <w:bookmarkEnd w:id="0"/>
      <w:r>
        <w:rPr>
          <w:rFonts w:hint="eastAsia"/>
          <w:sz w:val="28"/>
          <w:szCs w:val="36"/>
        </w:rPr>
        <w:t>附件</w:t>
      </w:r>
      <w:r>
        <w:rPr>
          <w:rFonts w:hint="eastAsia"/>
          <w:sz w:val="28"/>
          <w:szCs w:val="36"/>
          <w:lang w:val="en-US" w:eastAsia="zh-CN"/>
        </w:rPr>
        <w:t>1</w:t>
      </w:r>
    </w:p>
    <w:p>
      <w:pPr>
        <w:jc w:val="center"/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</w:rPr>
        <w:t>公开遴选综合评价评分表</w:t>
      </w:r>
      <w:r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  <w:t>（个人填报项目）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 xml:space="preserve">姓名: </w:t>
      </w:r>
      <w:r>
        <w:rPr>
          <w:rFonts w:hint="eastAsia"/>
          <w:sz w:val="22"/>
          <w:szCs w:val="28"/>
          <w:lang w:val="en-US" w:eastAsia="zh-CN"/>
        </w:rPr>
        <w:t xml:space="preserve">                                                                                       </w:t>
      </w:r>
      <w:r>
        <w:rPr>
          <w:rFonts w:hint="eastAsia"/>
          <w:sz w:val="22"/>
          <w:szCs w:val="28"/>
        </w:rPr>
        <w:t>总分: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20"/>
        <w:gridCol w:w="6084"/>
        <w:gridCol w:w="1233"/>
        <w:gridCol w:w="1400"/>
        <w:gridCol w:w="3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评价项</w:t>
            </w:r>
          </w:p>
        </w:tc>
        <w:tc>
          <w:tcPr>
            <w:tcW w:w="60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评价要点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评价赋分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最高得分</w:t>
            </w:r>
          </w:p>
        </w:tc>
        <w:tc>
          <w:tcPr>
            <w:tcW w:w="3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702" w:hRule="atLeast"/>
        </w:trPr>
        <w:tc>
          <w:tcPr>
            <w:tcW w:w="18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表彰奖励</w:t>
            </w:r>
          </w:p>
        </w:tc>
        <w:tc>
          <w:tcPr>
            <w:tcW w:w="608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每获嘉奖1次加1分,三等功1次加6分,二等功及以上奖励加10分;获区委区政府或市级部门表彰加5分,市委市政府或中央部委表彰加10分,中央、国务院表彰加15分。(累计加满20分为止)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133" w:type="dxa"/>
            <w:vMerge w:val="restart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年度考核优秀同时获得嘉 奖或三等功奖励,不在年度考核 和表彰奖励项目中重复加分,以最高分值记分;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2.表彰奖励及年度考核须为考 生在《公开遴选公告》所列报考范围内机关任职期间获得。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667" w:hRule="atLeast"/>
        </w:trPr>
        <w:tc>
          <w:tcPr>
            <w:tcW w:w="18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年度考核</w:t>
            </w:r>
          </w:p>
        </w:tc>
        <w:tc>
          <w:tcPr>
            <w:tcW w:w="608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年度考核等次每获得1次优秀加2分。(累计加满10分 为止)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133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BFF2F7"/>
    <w:multiLevelType w:val="singleLevel"/>
    <w:tmpl w:val="DEBFF2F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42325AA9"/>
    <w:rsid w:val="73F3FDA9"/>
    <w:rsid w:val="7AFF656C"/>
    <w:rsid w:val="7CFFC80D"/>
    <w:rsid w:val="7F3F4BDB"/>
    <w:rsid w:val="ABF78E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11.6666666666667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Administrator</cp:lastModifiedBy>
  <cp:lastPrinted>2022-11-11T18:31:58Z</cp:lastPrinted>
  <dcterms:modified xsi:type="dcterms:W3CDTF">2022-11-16T09:21:51Z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1F6C586BCEBF4471B980945CC6F44D9B</vt:lpwstr>
  </property>
</Properties>
</file>